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835"/>
        <w:gridCol w:w="5490"/>
        <w:gridCol w:w="3575"/>
      </w:tblGrid>
      <w:tr w:rsidR="006A512B" w:rsidRPr="0052320A" w:rsidTr="00C21F46">
        <w:trPr>
          <w:cantSplit/>
          <w:trHeight w:val="558"/>
        </w:trPr>
        <w:tc>
          <w:tcPr>
            <w:tcW w:w="835" w:type="dxa"/>
            <w:vMerge w:val="restart"/>
          </w:tcPr>
          <w:p w:rsidR="006A512B" w:rsidRPr="0052320A" w:rsidRDefault="006A512B" w:rsidP="006A512B">
            <w:pPr>
              <w:rPr>
                <w:rFonts w:ascii="Arial" w:hAnsi="Arial"/>
                <w:sz w:val="69"/>
                <w:szCs w:val="69"/>
              </w:rPr>
            </w:pPr>
            <w:r w:rsidRPr="0052320A">
              <w:rPr>
                <w:rFonts w:ascii="Arial" w:hAnsi="Arial"/>
                <w:sz w:val="69"/>
                <w:szCs w:val="69"/>
              </w:rPr>
              <w:t>T</w:t>
            </w:r>
          </w:p>
        </w:tc>
        <w:tc>
          <w:tcPr>
            <w:tcW w:w="5490" w:type="dxa"/>
          </w:tcPr>
          <w:p w:rsidR="006A512B" w:rsidRPr="006D0769" w:rsidRDefault="006A512B" w:rsidP="006A512B">
            <w:pPr>
              <w:rPr>
                <w:rFonts w:ascii="Verdana" w:hAnsi="Verdana"/>
                <w:sz w:val="35"/>
                <w:szCs w:val="35"/>
              </w:rPr>
            </w:pPr>
            <w:bookmarkStart w:id="0" w:name="Name"/>
            <w:bookmarkEnd w:id="0"/>
            <w:r w:rsidRPr="006D0769">
              <w:rPr>
                <w:rFonts w:ascii="Verdana" w:hAnsi="Verdana"/>
                <w:sz w:val="35"/>
                <w:szCs w:val="35"/>
              </w:rPr>
              <w:t>Transportation Committee</w:t>
            </w:r>
          </w:p>
        </w:tc>
        <w:tc>
          <w:tcPr>
            <w:tcW w:w="3575" w:type="dxa"/>
          </w:tcPr>
          <w:p w:rsidR="004E2EFD" w:rsidRPr="006D0769" w:rsidRDefault="004E2EFD" w:rsidP="006A512B">
            <w:pPr>
              <w:spacing w:before="80"/>
              <w:jc w:val="right"/>
              <w:rPr>
                <w:rFonts w:ascii="Verdana" w:hAnsi="Verdana"/>
                <w:sz w:val="19"/>
                <w:szCs w:val="19"/>
              </w:rPr>
            </w:pPr>
            <w:r w:rsidRPr="006D0769">
              <w:rPr>
                <w:rFonts w:ascii="Verdana" w:hAnsi="Verdana"/>
                <w:b/>
                <w:sz w:val="19"/>
                <w:szCs w:val="19"/>
              </w:rPr>
              <w:t xml:space="preserve">Business </w:t>
            </w:r>
            <w:r w:rsidR="006A512B" w:rsidRPr="006D0769">
              <w:rPr>
                <w:rFonts w:ascii="Verdana" w:hAnsi="Verdana"/>
                <w:b/>
                <w:sz w:val="19"/>
                <w:szCs w:val="19"/>
              </w:rPr>
              <w:t>Item</w:t>
            </w:r>
          </w:p>
          <w:p w:rsidR="006A512B" w:rsidRDefault="004E2EFD" w:rsidP="006A512B">
            <w:pPr>
              <w:spacing w:before="80"/>
              <w:jc w:val="right"/>
              <w:rPr>
                <w:rFonts w:ascii="Arial" w:hAnsi="Arial"/>
                <w:sz w:val="21"/>
                <w:szCs w:val="21"/>
              </w:rPr>
            </w:pPr>
            <w:r w:rsidRPr="006D0769">
              <w:rPr>
                <w:rFonts w:ascii="Verdana" w:hAnsi="Verdana"/>
                <w:b/>
                <w:sz w:val="19"/>
                <w:szCs w:val="19"/>
              </w:rPr>
              <w:t>Item</w:t>
            </w:r>
            <w:r w:rsidRPr="004E2EFD">
              <w:rPr>
                <w:rFonts w:ascii="Arial" w:hAnsi="Arial"/>
                <w:b/>
                <w:sz w:val="19"/>
                <w:szCs w:val="19"/>
              </w:rPr>
              <w:t>:</w:t>
            </w:r>
            <w:r w:rsidR="006A512B" w:rsidRPr="0052320A">
              <w:rPr>
                <w:rFonts w:ascii="Arial" w:hAnsi="Arial"/>
                <w:sz w:val="21"/>
                <w:szCs w:val="21"/>
              </w:rPr>
              <w:t xml:space="preserve"> </w:t>
            </w:r>
            <w:r w:rsidR="006A512B" w:rsidRPr="0052320A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="00406348" w:rsidRPr="00894631">
              <w:rPr>
                <w:rFonts w:ascii="Arial" w:hAnsi="Arial"/>
                <w:sz w:val="21"/>
                <w:szCs w:val="21"/>
              </w:rPr>
              <w:t>2011</w:t>
            </w:r>
            <w:r w:rsidR="00406348">
              <w:rPr>
                <w:rFonts w:ascii="Arial" w:hAnsi="Arial"/>
                <w:sz w:val="21"/>
                <w:szCs w:val="21"/>
              </w:rPr>
              <w:t>-</w:t>
            </w:r>
            <w:r w:rsidR="00491048">
              <w:rPr>
                <w:rFonts w:ascii="Arial" w:hAnsi="Arial"/>
                <w:sz w:val="21"/>
                <w:szCs w:val="21"/>
              </w:rPr>
              <w:t>151</w:t>
            </w:r>
          </w:p>
          <w:p w:rsidR="00A237BE" w:rsidRPr="0052320A" w:rsidRDefault="00A237BE" w:rsidP="006A512B">
            <w:pPr>
              <w:spacing w:before="80"/>
              <w:jc w:val="right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Consent</w:t>
            </w:r>
          </w:p>
          <w:p w:rsidR="006A512B" w:rsidRPr="0052320A" w:rsidRDefault="006A512B" w:rsidP="006A512B">
            <w:pPr>
              <w:spacing w:before="80"/>
              <w:jc w:val="right"/>
              <w:rPr>
                <w:rFonts w:ascii="Arial" w:hAnsi="Arial"/>
                <w:sz w:val="21"/>
                <w:szCs w:val="21"/>
              </w:rPr>
            </w:pPr>
          </w:p>
        </w:tc>
      </w:tr>
      <w:tr w:rsidR="006A512B" w:rsidRPr="0052320A" w:rsidTr="00C21F46">
        <w:trPr>
          <w:cantSplit/>
        </w:trPr>
        <w:tc>
          <w:tcPr>
            <w:tcW w:w="835" w:type="dxa"/>
            <w:vMerge/>
          </w:tcPr>
          <w:p w:rsidR="006A512B" w:rsidRPr="0052320A" w:rsidRDefault="006A512B" w:rsidP="006A512B">
            <w:pPr>
              <w:spacing w:before="80"/>
              <w:rPr>
                <w:rFonts w:ascii="Arial" w:hAnsi="Arial"/>
                <w:sz w:val="35"/>
                <w:szCs w:val="35"/>
              </w:rPr>
            </w:pPr>
          </w:p>
        </w:tc>
        <w:tc>
          <w:tcPr>
            <w:tcW w:w="5490" w:type="dxa"/>
          </w:tcPr>
          <w:p w:rsidR="006A512B" w:rsidRPr="00894631" w:rsidRDefault="006A512B" w:rsidP="006A512B">
            <w:pPr>
              <w:spacing w:before="80"/>
              <w:rPr>
                <w:rFonts w:ascii="Arial" w:hAnsi="Arial"/>
                <w:b/>
                <w:sz w:val="21"/>
                <w:szCs w:val="21"/>
              </w:rPr>
            </w:pPr>
            <w:r w:rsidRPr="00894631">
              <w:rPr>
                <w:rFonts w:ascii="Arial" w:hAnsi="Arial"/>
                <w:b/>
                <w:sz w:val="21"/>
                <w:szCs w:val="21"/>
              </w:rPr>
              <w:t xml:space="preserve">Meeting date:  </w:t>
            </w:r>
            <w:r w:rsidR="00FE26AB" w:rsidRPr="00894631">
              <w:rPr>
                <w:rFonts w:ascii="Arial" w:hAnsi="Arial"/>
                <w:b/>
                <w:sz w:val="21"/>
                <w:szCs w:val="21"/>
              </w:rPr>
              <w:t>May</w:t>
            </w:r>
            <w:r w:rsidR="002F7F41" w:rsidRPr="00894631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="00FE26AB" w:rsidRPr="00894631">
              <w:rPr>
                <w:rFonts w:ascii="Arial" w:hAnsi="Arial"/>
                <w:b/>
                <w:sz w:val="21"/>
                <w:szCs w:val="21"/>
              </w:rPr>
              <w:t>23</w:t>
            </w:r>
            <w:r w:rsidRPr="00894631">
              <w:rPr>
                <w:rFonts w:ascii="Arial" w:hAnsi="Arial"/>
                <w:b/>
                <w:sz w:val="21"/>
                <w:szCs w:val="21"/>
              </w:rPr>
              <w:t>, 20</w:t>
            </w:r>
            <w:r w:rsidR="00FE26AB" w:rsidRPr="00894631">
              <w:rPr>
                <w:rFonts w:ascii="Arial" w:hAnsi="Arial"/>
                <w:b/>
                <w:sz w:val="21"/>
                <w:szCs w:val="21"/>
              </w:rPr>
              <w:t>11</w:t>
            </w:r>
          </w:p>
          <w:p w:rsidR="006637B4" w:rsidRPr="00894631" w:rsidRDefault="006637B4" w:rsidP="00406348">
            <w:pPr>
              <w:spacing w:before="80"/>
              <w:rPr>
                <w:rFonts w:ascii="Arial" w:hAnsi="Arial"/>
                <w:b/>
                <w:sz w:val="21"/>
                <w:szCs w:val="21"/>
              </w:rPr>
            </w:pPr>
            <w:r w:rsidRPr="00894631">
              <w:rPr>
                <w:rFonts w:ascii="Arial" w:hAnsi="Arial"/>
                <w:b/>
                <w:sz w:val="21"/>
                <w:szCs w:val="21"/>
              </w:rPr>
              <w:t>Metrop</w:t>
            </w:r>
            <w:r w:rsidR="0004407D" w:rsidRPr="00894631">
              <w:rPr>
                <w:rFonts w:ascii="Arial" w:hAnsi="Arial"/>
                <w:b/>
                <w:sz w:val="21"/>
                <w:szCs w:val="21"/>
              </w:rPr>
              <w:t xml:space="preserve">olitan Council Meeting: </w:t>
            </w:r>
            <w:r w:rsidR="00406348" w:rsidRPr="00894631">
              <w:rPr>
                <w:rFonts w:ascii="Arial" w:hAnsi="Arial"/>
                <w:b/>
                <w:sz w:val="21"/>
                <w:szCs w:val="21"/>
              </w:rPr>
              <w:t>June</w:t>
            </w:r>
            <w:r w:rsidR="007B4995" w:rsidRPr="00894631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="00406348" w:rsidRPr="00894631">
              <w:rPr>
                <w:rFonts w:ascii="Arial" w:hAnsi="Arial"/>
                <w:b/>
                <w:sz w:val="21"/>
                <w:szCs w:val="21"/>
              </w:rPr>
              <w:t>8</w:t>
            </w:r>
            <w:r w:rsidRPr="00894631">
              <w:rPr>
                <w:rFonts w:ascii="Arial" w:hAnsi="Arial"/>
                <w:b/>
                <w:sz w:val="21"/>
                <w:szCs w:val="21"/>
              </w:rPr>
              <w:t>, 201</w:t>
            </w:r>
            <w:r w:rsidR="00406348" w:rsidRPr="00894631">
              <w:rPr>
                <w:rFonts w:ascii="Arial" w:hAnsi="Arial"/>
                <w:b/>
                <w:sz w:val="21"/>
                <w:szCs w:val="21"/>
              </w:rPr>
              <w:t>1</w:t>
            </w:r>
          </w:p>
        </w:tc>
        <w:tc>
          <w:tcPr>
            <w:tcW w:w="3575" w:type="dxa"/>
          </w:tcPr>
          <w:p w:rsidR="006A512B" w:rsidRPr="0052320A" w:rsidRDefault="006A512B" w:rsidP="006A512B">
            <w:pPr>
              <w:spacing w:before="80"/>
              <w:rPr>
                <w:rFonts w:ascii="Arial" w:hAnsi="Arial"/>
                <w:b/>
                <w:vanish/>
                <w:color w:val="FF0000"/>
                <w:sz w:val="21"/>
                <w:szCs w:val="21"/>
              </w:rPr>
            </w:pPr>
          </w:p>
        </w:tc>
      </w:tr>
    </w:tbl>
    <w:p w:rsidR="006A512B" w:rsidRPr="0052320A" w:rsidRDefault="006A512B" w:rsidP="006A512B">
      <w:pPr>
        <w:pStyle w:val="BodyText"/>
        <w:rPr>
          <w:sz w:val="19"/>
          <w:szCs w:val="19"/>
        </w:rPr>
      </w:pPr>
    </w:p>
    <w:tbl>
      <w:tblPr>
        <w:tblW w:w="9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5"/>
        <w:gridCol w:w="6840"/>
      </w:tblGrid>
      <w:tr w:rsidR="006A512B" w:rsidRPr="0052320A" w:rsidTr="00C21F46">
        <w:trPr>
          <w:cantSplit/>
        </w:trPr>
        <w:tc>
          <w:tcPr>
            <w:tcW w:w="9315" w:type="dxa"/>
            <w:gridSpan w:val="2"/>
            <w:tcBorders>
              <w:bottom w:val="nil"/>
            </w:tcBorders>
            <w:shd w:val="clear" w:color="auto" w:fill="000000"/>
          </w:tcPr>
          <w:p w:rsidR="006A512B" w:rsidRPr="0052320A" w:rsidRDefault="006A512B" w:rsidP="006A512B">
            <w:pPr>
              <w:pStyle w:val="BodyText"/>
              <w:rPr>
                <w:sz w:val="21"/>
                <w:szCs w:val="21"/>
              </w:rPr>
            </w:pPr>
            <w:r w:rsidRPr="0052320A">
              <w:rPr>
                <w:color w:val="FFFFFF"/>
                <w:sz w:val="21"/>
                <w:szCs w:val="21"/>
              </w:rPr>
              <w:t>ADVISORY INFORMATION</w:t>
            </w:r>
          </w:p>
        </w:tc>
      </w:tr>
      <w:tr w:rsidR="006A512B" w:rsidRPr="0052320A" w:rsidTr="00C21F46">
        <w:tc>
          <w:tcPr>
            <w:tcW w:w="2475" w:type="dxa"/>
            <w:tcBorders>
              <w:top w:val="nil"/>
              <w:bottom w:val="nil"/>
              <w:right w:val="nil"/>
            </w:tcBorders>
          </w:tcPr>
          <w:p w:rsidR="006A512B" w:rsidRPr="0052320A" w:rsidRDefault="006A512B" w:rsidP="006A512B">
            <w:pPr>
              <w:pStyle w:val="BodyText"/>
              <w:spacing w:before="20" w:after="20"/>
              <w:jc w:val="right"/>
              <w:rPr>
                <w:color w:val="000000"/>
                <w:sz w:val="21"/>
                <w:szCs w:val="21"/>
              </w:rPr>
            </w:pPr>
            <w:r w:rsidRPr="0052320A">
              <w:rPr>
                <w:color w:val="000000"/>
                <w:sz w:val="21"/>
                <w:szCs w:val="21"/>
              </w:rPr>
              <w:t>Date: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</w:tcBorders>
          </w:tcPr>
          <w:p w:rsidR="006A512B" w:rsidRPr="0052320A" w:rsidRDefault="00FE26AB" w:rsidP="004D765D">
            <w:pPr>
              <w:pStyle w:val="BodyText"/>
              <w:spacing w:before="20" w:after="20"/>
              <w:rPr>
                <w:b w:val="0"/>
                <w:sz w:val="21"/>
                <w:szCs w:val="21"/>
              </w:rPr>
            </w:pPr>
            <w:r w:rsidRPr="00894631">
              <w:rPr>
                <w:b w:val="0"/>
                <w:sz w:val="21"/>
                <w:szCs w:val="21"/>
              </w:rPr>
              <w:t xml:space="preserve">May </w:t>
            </w:r>
            <w:r w:rsidR="004D765D">
              <w:rPr>
                <w:b w:val="0"/>
                <w:sz w:val="21"/>
                <w:szCs w:val="21"/>
              </w:rPr>
              <w:t>1</w:t>
            </w:r>
            <w:r w:rsidRPr="00894631">
              <w:rPr>
                <w:b w:val="0"/>
                <w:sz w:val="21"/>
                <w:szCs w:val="21"/>
              </w:rPr>
              <w:t>3</w:t>
            </w:r>
            <w:r w:rsidR="006A512B" w:rsidRPr="00894631">
              <w:rPr>
                <w:b w:val="0"/>
                <w:sz w:val="21"/>
                <w:szCs w:val="21"/>
              </w:rPr>
              <w:t>, 20</w:t>
            </w:r>
            <w:r w:rsidR="00B34471" w:rsidRPr="00894631">
              <w:rPr>
                <w:b w:val="0"/>
                <w:sz w:val="21"/>
                <w:szCs w:val="21"/>
              </w:rPr>
              <w:t>1</w:t>
            </w:r>
            <w:r w:rsidRPr="00894631">
              <w:rPr>
                <w:b w:val="0"/>
                <w:sz w:val="21"/>
                <w:szCs w:val="21"/>
              </w:rPr>
              <w:t>1</w:t>
            </w:r>
          </w:p>
        </w:tc>
      </w:tr>
      <w:tr w:rsidR="006A512B" w:rsidRPr="0052320A" w:rsidTr="00C21F46">
        <w:tc>
          <w:tcPr>
            <w:tcW w:w="2475" w:type="dxa"/>
            <w:tcBorders>
              <w:top w:val="nil"/>
              <w:bottom w:val="nil"/>
              <w:right w:val="nil"/>
            </w:tcBorders>
          </w:tcPr>
          <w:p w:rsidR="006A512B" w:rsidRPr="0052320A" w:rsidRDefault="006A512B" w:rsidP="006A512B">
            <w:pPr>
              <w:pStyle w:val="BodyText"/>
              <w:spacing w:before="20" w:after="20"/>
              <w:jc w:val="right"/>
              <w:rPr>
                <w:color w:val="000000"/>
                <w:sz w:val="21"/>
                <w:szCs w:val="21"/>
              </w:rPr>
            </w:pPr>
            <w:r w:rsidRPr="0052320A">
              <w:rPr>
                <w:color w:val="000000"/>
                <w:sz w:val="21"/>
                <w:szCs w:val="21"/>
              </w:rPr>
              <w:t>Subject: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</w:tcBorders>
          </w:tcPr>
          <w:p w:rsidR="006A512B" w:rsidRPr="0052320A" w:rsidRDefault="006A512B" w:rsidP="006A512B">
            <w:pPr>
              <w:pStyle w:val="BodyText"/>
              <w:spacing w:before="20" w:after="20"/>
              <w:rPr>
                <w:b w:val="0"/>
                <w:sz w:val="21"/>
                <w:szCs w:val="21"/>
              </w:rPr>
            </w:pPr>
            <w:r w:rsidRPr="0052320A">
              <w:rPr>
                <w:b w:val="0"/>
                <w:sz w:val="21"/>
                <w:szCs w:val="21"/>
              </w:rPr>
              <w:t xml:space="preserve">Procurement of Metro Mobility </w:t>
            </w:r>
            <w:r w:rsidR="00FF4A29" w:rsidRPr="0052320A">
              <w:rPr>
                <w:b w:val="0"/>
                <w:sz w:val="21"/>
                <w:szCs w:val="21"/>
              </w:rPr>
              <w:t>Vehicles</w:t>
            </w:r>
            <w:r w:rsidRPr="0052320A">
              <w:rPr>
                <w:b w:val="0"/>
                <w:sz w:val="21"/>
                <w:szCs w:val="21"/>
              </w:rPr>
              <w:t xml:space="preserve"> </w:t>
            </w:r>
          </w:p>
        </w:tc>
      </w:tr>
      <w:tr w:rsidR="006A512B" w:rsidRPr="0052320A" w:rsidTr="00C21F46">
        <w:tc>
          <w:tcPr>
            <w:tcW w:w="2475" w:type="dxa"/>
            <w:tcBorders>
              <w:top w:val="nil"/>
              <w:bottom w:val="nil"/>
              <w:right w:val="nil"/>
            </w:tcBorders>
          </w:tcPr>
          <w:p w:rsidR="006A512B" w:rsidRPr="0052320A" w:rsidRDefault="006A512B" w:rsidP="006A512B">
            <w:pPr>
              <w:pStyle w:val="BodyText"/>
              <w:spacing w:before="20" w:after="20"/>
              <w:jc w:val="right"/>
              <w:rPr>
                <w:vanish/>
                <w:color w:val="FF0000"/>
                <w:sz w:val="17"/>
                <w:szCs w:val="17"/>
              </w:rPr>
            </w:pPr>
            <w:r w:rsidRPr="0052320A">
              <w:rPr>
                <w:color w:val="000000"/>
                <w:sz w:val="21"/>
                <w:szCs w:val="21"/>
              </w:rPr>
              <w:t xml:space="preserve">District(s), Member(s):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</w:tcBorders>
          </w:tcPr>
          <w:p w:rsidR="006A512B" w:rsidRPr="0052320A" w:rsidRDefault="006A512B" w:rsidP="006A512B">
            <w:pPr>
              <w:pStyle w:val="BodyText"/>
              <w:spacing w:before="20" w:after="20"/>
              <w:rPr>
                <w:b w:val="0"/>
                <w:sz w:val="21"/>
                <w:szCs w:val="21"/>
              </w:rPr>
            </w:pPr>
            <w:r w:rsidRPr="0052320A">
              <w:rPr>
                <w:b w:val="0"/>
                <w:sz w:val="21"/>
                <w:szCs w:val="21"/>
              </w:rPr>
              <w:t>All</w:t>
            </w:r>
          </w:p>
        </w:tc>
      </w:tr>
      <w:tr w:rsidR="006A512B" w:rsidRPr="0052320A" w:rsidTr="00C21F46">
        <w:tc>
          <w:tcPr>
            <w:tcW w:w="2475" w:type="dxa"/>
            <w:tcBorders>
              <w:top w:val="nil"/>
              <w:bottom w:val="nil"/>
              <w:right w:val="nil"/>
            </w:tcBorders>
          </w:tcPr>
          <w:p w:rsidR="006A512B" w:rsidRPr="0052320A" w:rsidRDefault="006A512B" w:rsidP="006A512B">
            <w:pPr>
              <w:pStyle w:val="BodyText"/>
              <w:spacing w:before="20" w:after="20"/>
              <w:jc w:val="right"/>
              <w:rPr>
                <w:sz w:val="21"/>
                <w:szCs w:val="21"/>
              </w:rPr>
            </w:pPr>
            <w:r w:rsidRPr="0052320A">
              <w:rPr>
                <w:color w:val="000000"/>
                <w:sz w:val="21"/>
                <w:szCs w:val="21"/>
              </w:rPr>
              <w:t>Policy/Legal Reference: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</w:tcBorders>
          </w:tcPr>
          <w:p w:rsidR="006A512B" w:rsidRPr="0052320A" w:rsidRDefault="006A512B" w:rsidP="004E2EFD">
            <w:pPr>
              <w:pStyle w:val="BodyText"/>
              <w:spacing w:before="20" w:after="20"/>
              <w:rPr>
                <w:b w:val="0"/>
                <w:sz w:val="21"/>
                <w:szCs w:val="21"/>
              </w:rPr>
            </w:pPr>
            <w:r w:rsidRPr="00BD3EE3">
              <w:rPr>
                <w:b w:val="0"/>
                <w:sz w:val="21"/>
                <w:szCs w:val="21"/>
              </w:rPr>
              <w:t>State of Minnesota Cooperative V</w:t>
            </w:r>
            <w:r w:rsidR="00395152" w:rsidRPr="00BD3EE3">
              <w:rPr>
                <w:b w:val="0"/>
                <w:sz w:val="21"/>
                <w:szCs w:val="21"/>
              </w:rPr>
              <w:t xml:space="preserve">ehicle Procurement </w:t>
            </w:r>
            <w:r w:rsidR="00DB01DA">
              <w:rPr>
                <w:b w:val="0"/>
                <w:sz w:val="21"/>
                <w:szCs w:val="21"/>
              </w:rPr>
              <w:t xml:space="preserve">Release </w:t>
            </w:r>
            <w:r w:rsidR="00B34471" w:rsidRPr="00BD3EE3">
              <w:rPr>
                <w:rFonts w:cs="Arial"/>
                <w:b w:val="0"/>
                <w:color w:val="000000"/>
                <w:sz w:val="21"/>
                <w:szCs w:val="21"/>
              </w:rPr>
              <w:t>B-347(5)</w:t>
            </w:r>
            <w:r w:rsidR="00244BD4">
              <w:rPr>
                <w:rFonts w:cs="Arial"/>
                <w:b w:val="0"/>
                <w:color w:val="000000"/>
                <w:sz w:val="21"/>
                <w:szCs w:val="21"/>
              </w:rPr>
              <w:t xml:space="preserve"> </w:t>
            </w:r>
            <w:r w:rsidR="004E2EFD">
              <w:rPr>
                <w:rFonts w:cs="Arial"/>
                <w:b w:val="0"/>
                <w:color w:val="000000"/>
                <w:sz w:val="21"/>
                <w:szCs w:val="21"/>
              </w:rPr>
              <w:t>and Regional</w:t>
            </w:r>
            <w:r w:rsidR="00244BD4">
              <w:rPr>
                <w:rFonts w:cs="Arial"/>
                <w:b w:val="0"/>
                <w:color w:val="000000"/>
                <w:sz w:val="21"/>
                <w:szCs w:val="21"/>
              </w:rPr>
              <w:t xml:space="preserve"> Fleet </w:t>
            </w:r>
            <w:r w:rsidR="004368C2">
              <w:rPr>
                <w:rFonts w:cs="Arial"/>
                <w:b w:val="0"/>
                <w:color w:val="000000"/>
                <w:sz w:val="21"/>
                <w:szCs w:val="21"/>
              </w:rPr>
              <w:t>Management Procedures</w:t>
            </w:r>
          </w:p>
        </w:tc>
      </w:tr>
      <w:tr w:rsidR="006A512B" w:rsidRPr="0052320A" w:rsidTr="00C21F46">
        <w:tc>
          <w:tcPr>
            <w:tcW w:w="2475" w:type="dxa"/>
            <w:tcBorders>
              <w:top w:val="nil"/>
              <w:bottom w:val="nil"/>
              <w:right w:val="nil"/>
            </w:tcBorders>
          </w:tcPr>
          <w:p w:rsidR="006A512B" w:rsidRPr="0052320A" w:rsidRDefault="006A512B" w:rsidP="006A512B">
            <w:pPr>
              <w:pStyle w:val="BodyText"/>
              <w:spacing w:before="20" w:after="20"/>
              <w:jc w:val="right"/>
              <w:rPr>
                <w:vanish/>
                <w:color w:val="FF0000"/>
                <w:sz w:val="21"/>
                <w:szCs w:val="21"/>
              </w:rPr>
            </w:pPr>
            <w:r w:rsidRPr="0052320A">
              <w:rPr>
                <w:color w:val="000000"/>
                <w:sz w:val="21"/>
                <w:szCs w:val="21"/>
              </w:rPr>
              <w:t>Staff Prepared/Presented</w:t>
            </w:r>
            <w:r w:rsidRPr="0052320A">
              <w:rPr>
                <w:sz w:val="21"/>
                <w:szCs w:val="21"/>
              </w:rPr>
              <w:t>: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</w:tcBorders>
          </w:tcPr>
          <w:p w:rsidR="006A512B" w:rsidRPr="0052320A" w:rsidRDefault="006A512B" w:rsidP="006A512B">
            <w:pPr>
              <w:pStyle w:val="BodyText"/>
              <w:spacing w:before="20" w:after="20"/>
              <w:rPr>
                <w:rFonts w:cs="Arial"/>
                <w:b w:val="0"/>
                <w:sz w:val="21"/>
                <w:szCs w:val="21"/>
              </w:rPr>
            </w:pPr>
            <w:r w:rsidRPr="0052320A">
              <w:rPr>
                <w:rFonts w:cs="Arial"/>
                <w:b w:val="0"/>
                <w:sz w:val="21"/>
                <w:szCs w:val="21"/>
              </w:rPr>
              <w:t>Arlene McCarthy, Director MTS (651)602-1754</w:t>
            </w:r>
          </w:p>
          <w:p w:rsidR="006A512B" w:rsidRPr="0052320A" w:rsidRDefault="00CD4939" w:rsidP="006A512B">
            <w:pPr>
              <w:pStyle w:val="BodyText"/>
              <w:spacing w:before="20" w:after="20"/>
              <w:rPr>
                <w:rFonts w:cs="Arial"/>
                <w:b w:val="0"/>
                <w:sz w:val="21"/>
                <w:szCs w:val="21"/>
              </w:rPr>
            </w:pPr>
            <w:r>
              <w:rPr>
                <w:rFonts w:cs="Arial"/>
                <w:b w:val="0"/>
                <w:sz w:val="21"/>
                <w:szCs w:val="21"/>
              </w:rPr>
              <w:t>Micky Gutzmann</w:t>
            </w:r>
            <w:r w:rsidR="006A512B" w:rsidRPr="0052320A">
              <w:rPr>
                <w:rFonts w:cs="Arial"/>
                <w:b w:val="0"/>
                <w:sz w:val="21"/>
                <w:szCs w:val="21"/>
              </w:rPr>
              <w:t>,</w:t>
            </w:r>
            <w:r>
              <w:rPr>
                <w:rFonts w:cs="Arial"/>
                <w:b w:val="0"/>
                <w:sz w:val="21"/>
                <w:szCs w:val="21"/>
              </w:rPr>
              <w:t xml:space="preserve"> Director of Purchasing  (651)602-1741</w:t>
            </w:r>
          </w:p>
          <w:p w:rsidR="006A512B" w:rsidRPr="0052320A" w:rsidRDefault="006A512B" w:rsidP="006A512B">
            <w:pPr>
              <w:pStyle w:val="BodyText"/>
              <w:spacing w:before="20" w:after="20"/>
              <w:rPr>
                <w:rFonts w:cs="Arial"/>
                <w:b w:val="0"/>
                <w:sz w:val="21"/>
                <w:szCs w:val="21"/>
              </w:rPr>
            </w:pPr>
            <w:r w:rsidRPr="0052320A">
              <w:rPr>
                <w:rFonts w:cs="Arial"/>
                <w:b w:val="0"/>
                <w:sz w:val="21"/>
                <w:szCs w:val="21"/>
              </w:rPr>
              <w:t>Gerri Sutton, Asst. Dir. Contracted Transit Services (651)602-1672</w:t>
            </w:r>
          </w:p>
          <w:p w:rsidR="006A512B" w:rsidRPr="0052320A" w:rsidRDefault="006A512B" w:rsidP="006A512B">
            <w:pPr>
              <w:pStyle w:val="BodyText"/>
              <w:spacing w:before="20" w:after="20"/>
              <w:rPr>
                <w:rFonts w:cs="Arial"/>
                <w:b w:val="0"/>
                <w:color w:val="000000"/>
                <w:sz w:val="21"/>
                <w:szCs w:val="21"/>
              </w:rPr>
            </w:pPr>
            <w:r w:rsidRPr="0052320A">
              <w:rPr>
                <w:rFonts w:cs="Arial"/>
                <w:b w:val="0"/>
                <w:color w:val="000000"/>
                <w:sz w:val="21"/>
                <w:szCs w:val="21"/>
              </w:rPr>
              <w:t>Paul Colton, Sr. Manager – Metro Mobility (651)602-1668</w:t>
            </w:r>
          </w:p>
        </w:tc>
      </w:tr>
      <w:tr w:rsidR="006A512B" w:rsidRPr="0052320A" w:rsidTr="00C21F46">
        <w:tc>
          <w:tcPr>
            <w:tcW w:w="2475" w:type="dxa"/>
            <w:tcBorders>
              <w:top w:val="nil"/>
              <w:right w:val="nil"/>
            </w:tcBorders>
          </w:tcPr>
          <w:p w:rsidR="006A512B" w:rsidRPr="0052320A" w:rsidRDefault="006A512B" w:rsidP="006A512B">
            <w:pPr>
              <w:pStyle w:val="BodyText"/>
              <w:spacing w:before="20" w:after="20"/>
              <w:jc w:val="right"/>
              <w:rPr>
                <w:sz w:val="21"/>
                <w:szCs w:val="21"/>
              </w:rPr>
            </w:pPr>
            <w:r w:rsidRPr="0052320A">
              <w:rPr>
                <w:color w:val="000000"/>
                <w:sz w:val="21"/>
                <w:szCs w:val="21"/>
              </w:rPr>
              <w:t>Division/Department:</w:t>
            </w:r>
          </w:p>
        </w:tc>
        <w:tc>
          <w:tcPr>
            <w:tcW w:w="6840" w:type="dxa"/>
            <w:tcBorders>
              <w:top w:val="nil"/>
              <w:left w:val="nil"/>
            </w:tcBorders>
          </w:tcPr>
          <w:p w:rsidR="006A512B" w:rsidRPr="0052320A" w:rsidRDefault="006A512B" w:rsidP="006A512B">
            <w:pPr>
              <w:pStyle w:val="BodyText"/>
              <w:spacing w:before="20" w:after="20"/>
              <w:rPr>
                <w:b w:val="0"/>
                <w:sz w:val="21"/>
                <w:szCs w:val="21"/>
              </w:rPr>
            </w:pPr>
            <w:r w:rsidRPr="0052320A">
              <w:rPr>
                <w:b w:val="0"/>
                <w:sz w:val="21"/>
                <w:szCs w:val="21"/>
              </w:rPr>
              <w:t xml:space="preserve">Metropolitan Transportation Services </w:t>
            </w:r>
            <w:r w:rsidR="00395152" w:rsidRPr="0052320A">
              <w:rPr>
                <w:b w:val="0"/>
                <w:sz w:val="21"/>
                <w:szCs w:val="21"/>
              </w:rPr>
              <w:t>(</w:t>
            </w:r>
            <w:r w:rsidRPr="0052320A">
              <w:rPr>
                <w:b w:val="0"/>
                <w:sz w:val="21"/>
                <w:szCs w:val="21"/>
              </w:rPr>
              <w:t>MTS</w:t>
            </w:r>
            <w:r w:rsidR="00395152" w:rsidRPr="0052320A">
              <w:rPr>
                <w:b w:val="0"/>
                <w:sz w:val="21"/>
                <w:szCs w:val="21"/>
              </w:rPr>
              <w:t>)</w:t>
            </w:r>
            <w:r w:rsidRPr="0052320A">
              <w:rPr>
                <w:b w:val="0"/>
                <w:sz w:val="21"/>
                <w:szCs w:val="21"/>
              </w:rPr>
              <w:t xml:space="preserve"> - Metro Mobility</w:t>
            </w:r>
          </w:p>
        </w:tc>
      </w:tr>
    </w:tbl>
    <w:p w:rsidR="006A512B" w:rsidRPr="0052320A" w:rsidRDefault="006A512B" w:rsidP="006A512B">
      <w:pPr>
        <w:pStyle w:val="Heading1"/>
        <w:rPr>
          <w:sz w:val="23"/>
          <w:szCs w:val="23"/>
        </w:rPr>
      </w:pPr>
      <w:r w:rsidRPr="0052320A">
        <w:rPr>
          <w:sz w:val="23"/>
          <w:szCs w:val="23"/>
        </w:rPr>
        <w:t>Proposed Action</w:t>
      </w:r>
    </w:p>
    <w:p w:rsidR="00555552" w:rsidRPr="00894631" w:rsidRDefault="006A512B" w:rsidP="007B4995">
      <w:pPr>
        <w:rPr>
          <w:szCs w:val="22"/>
        </w:rPr>
      </w:pPr>
      <w:r w:rsidRPr="00894631">
        <w:rPr>
          <w:szCs w:val="22"/>
        </w:rPr>
        <w:t xml:space="preserve">That the Metropolitan Council </w:t>
      </w:r>
      <w:proofErr w:type="gramStart"/>
      <w:r w:rsidRPr="00894631">
        <w:rPr>
          <w:szCs w:val="22"/>
        </w:rPr>
        <w:t>authorize</w:t>
      </w:r>
      <w:proofErr w:type="gramEnd"/>
      <w:r w:rsidRPr="00894631">
        <w:rPr>
          <w:szCs w:val="22"/>
        </w:rPr>
        <w:t xml:space="preserve"> the Reg</w:t>
      </w:r>
      <w:r w:rsidR="00B42A44" w:rsidRPr="00894631">
        <w:rPr>
          <w:szCs w:val="22"/>
        </w:rPr>
        <w:t>ional Administrator to execute</w:t>
      </w:r>
      <w:r w:rsidRPr="00894631">
        <w:rPr>
          <w:szCs w:val="22"/>
        </w:rPr>
        <w:t xml:space="preserve"> </w:t>
      </w:r>
      <w:r w:rsidR="007B4995" w:rsidRPr="00894631">
        <w:rPr>
          <w:szCs w:val="22"/>
        </w:rPr>
        <w:t xml:space="preserve">a </w:t>
      </w:r>
      <w:r w:rsidRPr="00894631">
        <w:rPr>
          <w:szCs w:val="22"/>
        </w:rPr>
        <w:t>purchase agreement with</w:t>
      </w:r>
      <w:r w:rsidR="007B4995" w:rsidRPr="00894631">
        <w:rPr>
          <w:szCs w:val="22"/>
        </w:rPr>
        <w:t xml:space="preserve"> </w:t>
      </w:r>
      <w:r w:rsidRPr="00894631">
        <w:rPr>
          <w:szCs w:val="22"/>
        </w:rPr>
        <w:t>Hoglund Bus Company Inc. (</w:t>
      </w:r>
      <w:r w:rsidR="004F54D5" w:rsidRPr="00894631">
        <w:rPr>
          <w:szCs w:val="22"/>
        </w:rPr>
        <w:t xml:space="preserve">State of MN </w:t>
      </w:r>
      <w:r w:rsidRPr="00894631">
        <w:rPr>
          <w:szCs w:val="22"/>
        </w:rPr>
        <w:t xml:space="preserve">Contract </w:t>
      </w:r>
      <w:r w:rsidR="008D1E71" w:rsidRPr="00894631">
        <w:rPr>
          <w:color w:val="000000"/>
          <w:szCs w:val="22"/>
        </w:rPr>
        <w:t>44</w:t>
      </w:r>
      <w:r w:rsidR="00FE26AB" w:rsidRPr="00894631">
        <w:rPr>
          <w:color w:val="000000"/>
          <w:szCs w:val="22"/>
        </w:rPr>
        <w:t>4438</w:t>
      </w:r>
      <w:r w:rsidRPr="00894631">
        <w:rPr>
          <w:szCs w:val="22"/>
        </w:rPr>
        <w:t xml:space="preserve">) for up to </w:t>
      </w:r>
      <w:r w:rsidR="00FE26AB" w:rsidRPr="00894631">
        <w:rPr>
          <w:szCs w:val="22"/>
        </w:rPr>
        <w:t>six (6</w:t>
      </w:r>
      <w:r w:rsidR="009760C0" w:rsidRPr="00894631">
        <w:rPr>
          <w:szCs w:val="22"/>
        </w:rPr>
        <w:t>)</w:t>
      </w:r>
      <w:r w:rsidRPr="00894631">
        <w:rPr>
          <w:szCs w:val="22"/>
        </w:rPr>
        <w:t xml:space="preserve"> buses in an amount not to exceed $</w:t>
      </w:r>
      <w:r w:rsidR="00FE26AB" w:rsidRPr="00894631">
        <w:rPr>
          <w:szCs w:val="22"/>
        </w:rPr>
        <w:t>405,000</w:t>
      </w:r>
      <w:r w:rsidR="0004407D" w:rsidRPr="00894631">
        <w:rPr>
          <w:szCs w:val="22"/>
        </w:rPr>
        <w:t>.</w:t>
      </w:r>
    </w:p>
    <w:p w:rsidR="006A512B" w:rsidRPr="0052320A" w:rsidRDefault="006A512B" w:rsidP="006A512B">
      <w:pPr>
        <w:pStyle w:val="Heading1"/>
        <w:rPr>
          <w:sz w:val="23"/>
          <w:szCs w:val="23"/>
        </w:rPr>
      </w:pPr>
      <w:r w:rsidRPr="0052320A">
        <w:rPr>
          <w:sz w:val="23"/>
          <w:szCs w:val="23"/>
        </w:rPr>
        <w:t>Background</w:t>
      </w:r>
    </w:p>
    <w:p w:rsidR="0061673D" w:rsidRPr="00894631" w:rsidRDefault="0007465E" w:rsidP="006A512B">
      <w:pPr>
        <w:rPr>
          <w:szCs w:val="22"/>
        </w:rPr>
      </w:pPr>
      <w:r>
        <w:rPr>
          <w:szCs w:val="22"/>
        </w:rPr>
        <w:t xml:space="preserve">The demand for Metro Mobility rides increased by more than six percent over the past two years, and continues on an upward trend, driving the need for additional vehicles.  </w:t>
      </w:r>
      <w:r w:rsidR="00894631" w:rsidRPr="00894631">
        <w:rPr>
          <w:szCs w:val="22"/>
        </w:rPr>
        <w:t>The</w:t>
      </w:r>
      <w:r w:rsidR="00FE26AB" w:rsidRPr="00894631">
        <w:rPr>
          <w:szCs w:val="22"/>
        </w:rPr>
        <w:t xml:space="preserve"> six</w:t>
      </w:r>
      <w:r w:rsidR="000418F4">
        <w:rPr>
          <w:szCs w:val="22"/>
        </w:rPr>
        <w:t xml:space="preserve"> </w:t>
      </w:r>
      <w:r w:rsidR="009B4DDF" w:rsidRPr="00894631">
        <w:rPr>
          <w:szCs w:val="22"/>
        </w:rPr>
        <w:t xml:space="preserve">vehicles in this request </w:t>
      </w:r>
      <w:r w:rsidR="004D765D">
        <w:rPr>
          <w:szCs w:val="22"/>
        </w:rPr>
        <w:t xml:space="preserve">increase the overall size of the Metro Mobility fleet </w:t>
      </w:r>
      <w:r w:rsidR="00EB1A04">
        <w:rPr>
          <w:szCs w:val="22"/>
        </w:rPr>
        <w:t xml:space="preserve">and </w:t>
      </w:r>
      <w:r w:rsidR="000418F4">
        <w:rPr>
          <w:szCs w:val="22"/>
        </w:rPr>
        <w:t>preserve</w:t>
      </w:r>
      <w:r w:rsidR="004D765D">
        <w:rPr>
          <w:szCs w:val="22"/>
        </w:rPr>
        <w:t xml:space="preserve"> the Council adopted spare ratio</w:t>
      </w:r>
      <w:r w:rsidR="00EB1A04">
        <w:rPr>
          <w:szCs w:val="22"/>
        </w:rPr>
        <w:t xml:space="preserve"> for Metro Mobility</w:t>
      </w:r>
      <w:r>
        <w:rPr>
          <w:szCs w:val="22"/>
        </w:rPr>
        <w:t xml:space="preserve"> </w:t>
      </w:r>
      <w:r w:rsidR="00C21F46">
        <w:rPr>
          <w:szCs w:val="22"/>
        </w:rPr>
        <w:t xml:space="preserve">of </w:t>
      </w:r>
      <w:r w:rsidR="000418F4">
        <w:rPr>
          <w:szCs w:val="22"/>
        </w:rPr>
        <w:t>ten percent</w:t>
      </w:r>
      <w:r w:rsidR="004D765D">
        <w:rPr>
          <w:szCs w:val="22"/>
        </w:rPr>
        <w:t xml:space="preserve">.  </w:t>
      </w:r>
      <w:r w:rsidR="00FE26AB" w:rsidRPr="00894631">
        <w:rPr>
          <w:szCs w:val="22"/>
        </w:rPr>
        <w:t>Five of the</w:t>
      </w:r>
      <w:r w:rsidR="00395152" w:rsidRPr="00894631">
        <w:rPr>
          <w:szCs w:val="22"/>
        </w:rPr>
        <w:t xml:space="preserve"> vehicles</w:t>
      </w:r>
      <w:r w:rsidR="00EB1A04">
        <w:rPr>
          <w:szCs w:val="22"/>
        </w:rPr>
        <w:t xml:space="preserve"> requested</w:t>
      </w:r>
      <w:r w:rsidR="004F54D5" w:rsidRPr="00894631">
        <w:rPr>
          <w:szCs w:val="22"/>
        </w:rPr>
        <w:t xml:space="preserve"> </w:t>
      </w:r>
      <w:r w:rsidR="0068305C" w:rsidRPr="00894631">
        <w:rPr>
          <w:szCs w:val="22"/>
        </w:rPr>
        <w:t xml:space="preserve">will be </w:t>
      </w:r>
      <w:r w:rsidR="006A512B" w:rsidRPr="00894631">
        <w:rPr>
          <w:szCs w:val="22"/>
        </w:rPr>
        <w:t>gasoline-</w:t>
      </w:r>
      <w:r w:rsidR="004F54D5" w:rsidRPr="00894631">
        <w:rPr>
          <w:szCs w:val="22"/>
        </w:rPr>
        <w:t>powered</w:t>
      </w:r>
      <w:r w:rsidR="006A512B" w:rsidRPr="00894631">
        <w:rPr>
          <w:szCs w:val="22"/>
        </w:rPr>
        <w:t xml:space="preserve"> </w:t>
      </w:r>
      <w:r w:rsidR="00EB1A04">
        <w:rPr>
          <w:szCs w:val="22"/>
        </w:rPr>
        <w:t>buses</w:t>
      </w:r>
      <w:r w:rsidR="00EB1A04" w:rsidRPr="00894631">
        <w:rPr>
          <w:szCs w:val="22"/>
        </w:rPr>
        <w:t xml:space="preserve"> </w:t>
      </w:r>
      <w:r w:rsidR="00D82F4D" w:rsidRPr="00894631">
        <w:rPr>
          <w:szCs w:val="22"/>
        </w:rPr>
        <w:t xml:space="preserve">delivered in </w:t>
      </w:r>
      <w:r w:rsidR="00FE26AB" w:rsidRPr="00894631">
        <w:rPr>
          <w:szCs w:val="22"/>
        </w:rPr>
        <w:t>the third</w:t>
      </w:r>
      <w:r w:rsidR="00BD4F56" w:rsidRPr="00894631">
        <w:rPr>
          <w:szCs w:val="22"/>
        </w:rPr>
        <w:t xml:space="preserve"> </w:t>
      </w:r>
      <w:r w:rsidR="00CF3FA5" w:rsidRPr="00894631">
        <w:rPr>
          <w:szCs w:val="22"/>
        </w:rPr>
        <w:t>q</w:t>
      </w:r>
      <w:r w:rsidR="00BD4F56" w:rsidRPr="00894631">
        <w:rPr>
          <w:szCs w:val="22"/>
        </w:rPr>
        <w:t>uarter of</w:t>
      </w:r>
      <w:r w:rsidR="006A512B" w:rsidRPr="00894631">
        <w:rPr>
          <w:szCs w:val="22"/>
        </w:rPr>
        <w:t xml:space="preserve"> </w:t>
      </w:r>
      <w:r w:rsidR="0004407D" w:rsidRPr="00894631">
        <w:rPr>
          <w:szCs w:val="22"/>
        </w:rPr>
        <w:t>2011</w:t>
      </w:r>
      <w:r w:rsidR="006A512B" w:rsidRPr="00894631">
        <w:rPr>
          <w:szCs w:val="22"/>
        </w:rPr>
        <w:t>.</w:t>
      </w:r>
      <w:r w:rsidR="00FE26AB" w:rsidRPr="00894631">
        <w:rPr>
          <w:szCs w:val="22"/>
        </w:rPr>
        <w:t xml:space="preserve"> One of the vehicles will be a gas/electric hybrid </w:t>
      </w:r>
      <w:r w:rsidR="00EB1A04">
        <w:rPr>
          <w:szCs w:val="22"/>
        </w:rPr>
        <w:t>bus</w:t>
      </w:r>
      <w:r w:rsidR="004D765D">
        <w:rPr>
          <w:szCs w:val="22"/>
        </w:rPr>
        <w:t xml:space="preserve"> purchased with </w:t>
      </w:r>
      <w:r w:rsidR="003F0717">
        <w:rPr>
          <w:szCs w:val="22"/>
        </w:rPr>
        <w:t>remaining federal American Recovery and Reinvestment Act</w:t>
      </w:r>
      <w:r w:rsidR="004D765D">
        <w:rPr>
          <w:szCs w:val="22"/>
        </w:rPr>
        <w:t xml:space="preserve"> </w:t>
      </w:r>
      <w:r w:rsidR="003F0717">
        <w:rPr>
          <w:szCs w:val="22"/>
        </w:rPr>
        <w:t>(</w:t>
      </w:r>
      <w:r w:rsidR="004D765D">
        <w:rPr>
          <w:szCs w:val="22"/>
        </w:rPr>
        <w:t>ARRA</w:t>
      </w:r>
      <w:r w:rsidR="003F0717">
        <w:rPr>
          <w:szCs w:val="22"/>
        </w:rPr>
        <w:t>)</w:t>
      </w:r>
      <w:r w:rsidR="004D765D">
        <w:rPr>
          <w:szCs w:val="22"/>
        </w:rPr>
        <w:t xml:space="preserve"> funding and will</w:t>
      </w:r>
      <w:r w:rsidR="000418F4">
        <w:rPr>
          <w:szCs w:val="22"/>
        </w:rPr>
        <w:t xml:space="preserve"> </w:t>
      </w:r>
      <w:r w:rsidR="00FE26AB" w:rsidRPr="00894631">
        <w:rPr>
          <w:szCs w:val="22"/>
        </w:rPr>
        <w:t>be delivered in the fourth quarter of 2011.</w:t>
      </w:r>
    </w:p>
    <w:p w:rsidR="006A512B" w:rsidRPr="0052320A" w:rsidRDefault="006A512B" w:rsidP="006A512B">
      <w:pPr>
        <w:rPr>
          <w:sz w:val="21"/>
          <w:szCs w:val="21"/>
        </w:rPr>
      </w:pPr>
    </w:p>
    <w:p w:rsidR="006A512B" w:rsidRPr="00894631" w:rsidRDefault="006A512B" w:rsidP="006A512B">
      <w:pPr>
        <w:rPr>
          <w:rFonts w:ascii="Arial" w:hAnsi="Arial" w:cs="Arial"/>
          <w:b/>
          <w:sz w:val="23"/>
          <w:szCs w:val="23"/>
        </w:rPr>
      </w:pPr>
      <w:r w:rsidRPr="00894631">
        <w:rPr>
          <w:rFonts w:ascii="Arial" w:hAnsi="Arial" w:cs="Arial"/>
          <w:b/>
          <w:sz w:val="23"/>
          <w:szCs w:val="23"/>
        </w:rPr>
        <w:t>Rationale</w:t>
      </w:r>
    </w:p>
    <w:p w:rsidR="00A31FB8" w:rsidRPr="00894631" w:rsidRDefault="0007465E" w:rsidP="006A512B">
      <w:pPr>
        <w:rPr>
          <w:szCs w:val="22"/>
        </w:rPr>
      </w:pPr>
      <w:r>
        <w:rPr>
          <w:szCs w:val="22"/>
        </w:rPr>
        <w:t>Metro Mobility</w:t>
      </w:r>
      <w:r w:rsidR="00C21F46">
        <w:rPr>
          <w:szCs w:val="22"/>
        </w:rPr>
        <w:t>’s core providers, Transit Team and First Transit, operate</w:t>
      </w:r>
      <w:r>
        <w:rPr>
          <w:szCs w:val="22"/>
        </w:rPr>
        <w:t xml:space="preserve"> small buses that often exceed 300,000 miles before being retired.  Given the extensive wear these vehicles endure, the preservation of an adequate number of spares is paramount to service reliability. </w:t>
      </w:r>
      <w:r w:rsidR="00907259" w:rsidRPr="00894631">
        <w:rPr>
          <w:szCs w:val="22"/>
        </w:rPr>
        <w:t>Council policy calls for a</w:t>
      </w:r>
      <w:r w:rsidR="000418F4">
        <w:rPr>
          <w:szCs w:val="22"/>
        </w:rPr>
        <w:t xml:space="preserve"> Metro Mobility</w:t>
      </w:r>
      <w:r w:rsidR="00907259" w:rsidRPr="00894631">
        <w:rPr>
          <w:szCs w:val="22"/>
        </w:rPr>
        <w:t xml:space="preserve"> spare ratio of at least </w:t>
      </w:r>
      <w:r w:rsidR="000418F4">
        <w:rPr>
          <w:szCs w:val="22"/>
        </w:rPr>
        <w:t xml:space="preserve">ten percent.  Currently, on high demand days, the spare factor drops down to seven percent.  </w:t>
      </w:r>
      <w:r>
        <w:rPr>
          <w:szCs w:val="22"/>
        </w:rPr>
        <w:t xml:space="preserve">Six additional </w:t>
      </w:r>
      <w:r w:rsidR="00907259" w:rsidRPr="00894631">
        <w:rPr>
          <w:szCs w:val="22"/>
        </w:rPr>
        <w:t xml:space="preserve">buses </w:t>
      </w:r>
      <w:r w:rsidR="00A6006B" w:rsidRPr="00894631">
        <w:rPr>
          <w:szCs w:val="22"/>
        </w:rPr>
        <w:t>allow for greater service flexibility</w:t>
      </w:r>
      <w:r>
        <w:rPr>
          <w:szCs w:val="22"/>
        </w:rPr>
        <w:t xml:space="preserve"> </w:t>
      </w:r>
      <w:r w:rsidR="00A6006B" w:rsidRPr="00894631">
        <w:rPr>
          <w:szCs w:val="22"/>
        </w:rPr>
        <w:t xml:space="preserve">and reduced risk of </w:t>
      </w:r>
      <w:r>
        <w:rPr>
          <w:szCs w:val="22"/>
        </w:rPr>
        <w:t>in-</w:t>
      </w:r>
      <w:r w:rsidR="00A6006B" w:rsidRPr="00894631">
        <w:rPr>
          <w:szCs w:val="22"/>
        </w:rPr>
        <w:t>service failure</w:t>
      </w:r>
      <w:r>
        <w:rPr>
          <w:szCs w:val="22"/>
        </w:rPr>
        <w:t>s</w:t>
      </w:r>
      <w:r w:rsidR="00A6006B" w:rsidRPr="00894631">
        <w:rPr>
          <w:szCs w:val="22"/>
        </w:rPr>
        <w:t>.</w:t>
      </w:r>
    </w:p>
    <w:p w:rsidR="003B3363" w:rsidRPr="00894631" w:rsidRDefault="003B3363" w:rsidP="006A512B">
      <w:pPr>
        <w:rPr>
          <w:szCs w:val="22"/>
        </w:rPr>
      </w:pPr>
    </w:p>
    <w:p w:rsidR="00E71407" w:rsidRPr="0052320A" w:rsidRDefault="00E71407" w:rsidP="006A512B">
      <w:pPr>
        <w:rPr>
          <w:sz w:val="21"/>
          <w:szCs w:val="21"/>
        </w:rPr>
      </w:pPr>
      <w:r w:rsidRPr="00894631">
        <w:rPr>
          <w:szCs w:val="22"/>
        </w:rPr>
        <w:t xml:space="preserve">Purchasing off </w:t>
      </w:r>
      <w:r w:rsidR="00894631" w:rsidRPr="00894631">
        <w:rPr>
          <w:szCs w:val="22"/>
        </w:rPr>
        <w:t xml:space="preserve">of </w:t>
      </w:r>
      <w:r w:rsidRPr="00894631">
        <w:rPr>
          <w:szCs w:val="22"/>
        </w:rPr>
        <w:t>the state contract is consistent with past fleet purchases</w:t>
      </w:r>
      <w:r w:rsidR="00971F0B" w:rsidRPr="00894631">
        <w:rPr>
          <w:szCs w:val="22"/>
        </w:rPr>
        <w:t xml:space="preserve"> and meets</w:t>
      </w:r>
      <w:r w:rsidR="008B6A5E" w:rsidRPr="00894631">
        <w:rPr>
          <w:szCs w:val="22"/>
        </w:rPr>
        <w:t xml:space="preserve"> Council, state and federal</w:t>
      </w:r>
      <w:r w:rsidR="00971F0B" w:rsidRPr="00894631">
        <w:rPr>
          <w:szCs w:val="22"/>
        </w:rPr>
        <w:t xml:space="preserve"> procurement requirements</w:t>
      </w:r>
      <w:r w:rsidRPr="0052320A">
        <w:rPr>
          <w:sz w:val="21"/>
          <w:szCs w:val="21"/>
        </w:rPr>
        <w:t>.</w:t>
      </w:r>
    </w:p>
    <w:p w:rsidR="006A512B" w:rsidRPr="00894631" w:rsidRDefault="006A512B" w:rsidP="006A512B">
      <w:pPr>
        <w:pStyle w:val="Heading1"/>
        <w:rPr>
          <w:sz w:val="23"/>
          <w:szCs w:val="23"/>
        </w:rPr>
      </w:pPr>
      <w:r w:rsidRPr="00894631">
        <w:rPr>
          <w:sz w:val="23"/>
          <w:szCs w:val="23"/>
        </w:rPr>
        <w:t>Funding</w:t>
      </w:r>
    </w:p>
    <w:p w:rsidR="00B931F3" w:rsidRPr="00894631" w:rsidRDefault="005542F5" w:rsidP="00B931F3">
      <w:pPr>
        <w:rPr>
          <w:rFonts w:ascii="Arial" w:hAnsi="Arial" w:cs="Arial"/>
          <w:color w:val="000080"/>
          <w:szCs w:val="22"/>
        </w:rPr>
      </w:pPr>
      <w:r w:rsidRPr="00894631">
        <w:rPr>
          <w:szCs w:val="22"/>
        </w:rPr>
        <w:t xml:space="preserve">Funding for this purchase </w:t>
      </w:r>
      <w:proofErr w:type="gramStart"/>
      <w:r w:rsidR="003F0717">
        <w:rPr>
          <w:szCs w:val="22"/>
        </w:rPr>
        <w:t xml:space="preserve">is </w:t>
      </w:r>
      <w:r w:rsidR="00DB08C0" w:rsidRPr="00894631">
        <w:rPr>
          <w:szCs w:val="22"/>
        </w:rPr>
        <w:t xml:space="preserve"> included</w:t>
      </w:r>
      <w:proofErr w:type="gramEnd"/>
      <w:r w:rsidR="00DB08C0" w:rsidRPr="00894631">
        <w:rPr>
          <w:szCs w:val="22"/>
        </w:rPr>
        <w:t xml:space="preserve"> in</w:t>
      </w:r>
      <w:r w:rsidRPr="00894631">
        <w:rPr>
          <w:szCs w:val="22"/>
        </w:rPr>
        <w:t xml:space="preserve"> the Council</w:t>
      </w:r>
      <w:r w:rsidR="003F0717">
        <w:rPr>
          <w:szCs w:val="22"/>
        </w:rPr>
        <w:t>’s</w:t>
      </w:r>
      <w:r w:rsidR="00406348" w:rsidRPr="00894631">
        <w:rPr>
          <w:szCs w:val="22"/>
        </w:rPr>
        <w:t>2011</w:t>
      </w:r>
      <w:r w:rsidR="00EB07E3" w:rsidRPr="00894631">
        <w:rPr>
          <w:szCs w:val="22"/>
        </w:rPr>
        <w:t xml:space="preserve"> Unified Capital Program </w:t>
      </w:r>
      <w:r w:rsidR="003F0717">
        <w:rPr>
          <w:szCs w:val="22"/>
        </w:rPr>
        <w:t xml:space="preserve"> as amended on April 27, 2011</w:t>
      </w:r>
      <w:r w:rsidR="00244BD4" w:rsidRPr="00894631">
        <w:rPr>
          <w:szCs w:val="22"/>
        </w:rPr>
        <w:t>.  This purchase will</w:t>
      </w:r>
      <w:r w:rsidR="00C35CB2" w:rsidRPr="00894631">
        <w:rPr>
          <w:szCs w:val="22"/>
        </w:rPr>
        <w:t xml:space="preserve"> utiliz</w:t>
      </w:r>
      <w:r w:rsidR="00244BD4" w:rsidRPr="00894631">
        <w:rPr>
          <w:szCs w:val="22"/>
        </w:rPr>
        <w:t>e</w:t>
      </w:r>
      <w:r w:rsidR="00C35CB2" w:rsidRPr="00894631">
        <w:rPr>
          <w:szCs w:val="22"/>
        </w:rPr>
        <w:t xml:space="preserve"> </w:t>
      </w:r>
      <w:r w:rsidR="00EB07E3" w:rsidRPr="00894631">
        <w:rPr>
          <w:szCs w:val="22"/>
        </w:rPr>
        <w:t>federal</w:t>
      </w:r>
      <w:r w:rsidR="00C35CB2" w:rsidRPr="00894631">
        <w:rPr>
          <w:szCs w:val="22"/>
        </w:rPr>
        <w:t xml:space="preserve"> </w:t>
      </w:r>
      <w:r w:rsidR="003F0717">
        <w:rPr>
          <w:szCs w:val="22"/>
        </w:rPr>
        <w:t xml:space="preserve">ARRA </w:t>
      </w:r>
      <w:r w:rsidR="00C35CB2" w:rsidRPr="00894631">
        <w:rPr>
          <w:szCs w:val="22"/>
        </w:rPr>
        <w:t>funds</w:t>
      </w:r>
      <w:r w:rsidR="00D06F64" w:rsidRPr="00894631">
        <w:rPr>
          <w:szCs w:val="22"/>
        </w:rPr>
        <w:t xml:space="preserve"> in the amount of $62</w:t>
      </w:r>
      <w:r w:rsidR="00406348" w:rsidRPr="00894631">
        <w:rPr>
          <w:szCs w:val="22"/>
        </w:rPr>
        <w:t>,</w:t>
      </w:r>
      <w:r w:rsidR="00D06F64" w:rsidRPr="00894631">
        <w:rPr>
          <w:szCs w:val="22"/>
        </w:rPr>
        <w:t xml:space="preserve">228 which represents 49% of the hybrid vehicle cost. The purchase of the electric hybrid bus will close out the Council’s ARRA grant for </w:t>
      </w:r>
      <w:r w:rsidR="00894631">
        <w:rPr>
          <w:szCs w:val="22"/>
        </w:rPr>
        <w:t xml:space="preserve">purchasing </w:t>
      </w:r>
      <w:r w:rsidR="00C21F46">
        <w:rPr>
          <w:szCs w:val="22"/>
        </w:rPr>
        <w:t>ten</w:t>
      </w:r>
      <w:r w:rsidR="00D06F64" w:rsidRPr="00894631">
        <w:rPr>
          <w:szCs w:val="22"/>
        </w:rPr>
        <w:t xml:space="preserve"> electric hybrid buses.  The remaining $342,772 in funding for the hybrid bus and the</w:t>
      </w:r>
      <w:r w:rsidR="00C21F46">
        <w:rPr>
          <w:szCs w:val="22"/>
        </w:rPr>
        <w:t xml:space="preserve"> five</w:t>
      </w:r>
      <w:r w:rsidR="00D06F64" w:rsidRPr="00894631">
        <w:rPr>
          <w:szCs w:val="22"/>
        </w:rPr>
        <w:t xml:space="preserve"> </w:t>
      </w:r>
      <w:r w:rsidR="00894631">
        <w:rPr>
          <w:szCs w:val="22"/>
        </w:rPr>
        <w:t>gas</w:t>
      </w:r>
      <w:r w:rsidR="003F0717">
        <w:rPr>
          <w:szCs w:val="22"/>
        </w:rPr>
        <w:t>-</w:t>
      </w:r>
      <w:r w:rsidR="00894631">
        <w:rPr>
          <w:szCs w:val="22"/>
        </w:rPr>
        <w:t>operated</w:t>
      </w:r>
      <w:r w:rsidR="00D06F64" w:rsidRPr="00894631">
        <w:rPr>
          <w:szCs w:val="22"/>
        </w:rPr>
        <w:t xml:space="preserve"> vehicles will be </w:t>
      </w:r>
      <w:r w:rsidR="00894631">
        <w:rPr>
          <w:szCs w:val="22"/>
        </w:rPr>
        <w:t>financed</w:t>
      </w:r>
      <w:r w:rsidR="00D06F64" w:rsidRPr="00894631">
        <w:rPr>
          <w:szCs w:val="22"/>
        </w:rPr>
        <w:t xml:space="preserve"> </w:t>
      </w:r>
      <w:r w:rsidR="00894631">
        <w:rPr>
          <w:szCs w:val="22"/>
        </w:rPr>
        <w:t>from</w:t>
      </w:r>
      <w:r w:rsidR="00D06F64" w:rsidRPr="00894631">
        <w:rPr>
          <w:szCs w:val="22"/>
        </w:rPr>
        <w:t xml:space="preserve"> Regional Transit Capital funds.</w:t>
      </w:r>
      <w:r w:rsidR="00406348" w:rsidRPr="00894631">
        <w:rPr>
          <w:szCs w:val="22"/>
        </w:rPr>
        <w:t xml:space="preserve"> </w:t>
      </w:r>
    </w:p>
    <w:p w:rsidR="006A512B" w:rsidRPr="0052320A" w:rsidRDefault="006A512B" w:rsidP="006A512B">
      <w:pPr>
        <w:rPr>
          <w:sz w:val="21"/>
          <w:szCs w:val="21"/>
        </w:rPr>
      </w:pPr>
    </w:p>
    <w:p w:rsidR="006A512B" w:rsidRPr="0052320A" w:rsidRDefault="006A512B" w:rsidP="006A512B">
      <w:pPr>
        <w:rPr>
          <w:rFonts w:ascii="Arial" w:hAnsi="Arial"/>
          <w:b/>
          <w:kern w:val="28"/>
          <w:sz w:val="23"/>
          <w:szCs w:val="23"/>
        </w:rPr>
      </w:pPr>
      <w:r w:rsidRPr="0052320A">
        <w:rPr>
          <w:rFonts w:ascii="Arial" w:hAnsi="Arial"/>
          <w:b/>
          <w:kern w:val="28"/>
          <w:sz w:val="23"/>
          <w:szCs w:val="23"/>
        </w:rPr>
        <w:lastRenderedPageBreak/>
        <w:t>Known Support / Opposition</w:t>
      </w:r>
    </w:p>
    <w:p w:rsidR="006A512B" w:rsidRPr="00894631" w:rsidRDefault="006A512B" w:rsidP="006A512B">
      <w:pPr>
        <w:rPr>
          <w:szCs w:val="22"/>
        </w:rPr>
      </w:pPr>
      <w:r w:rsidRPr="00894631">
        <w:rPr>
          <w:szCs w:val="22"/>
        </w:rPr>
        <w:t>No known opposition</w:t>
      </w:r>
      <w:r w:rsidR="007B4995" w:rsidRPr="00894631">
        <w:rPr>
          <w:szCs w:val="22"/>
        </w:rPr>
        <w:t>.</w:t>
      </w:r>
    </w:p>
    <w:sectPr w:rsidR="006A512B" w:rsidRPr="00894631" w:rsidSect="00C21F4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6FF"/>
    <w:multiLevelType w:val="hybridMultilevel"/>
    <w:tmpl w:val="E76CA10A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6A512B"/>
    <w:rsid w:val="000418F4"/>
    <w:rsid w:val="0004407D"/>
    <w:rsid w:val="00056EBB"/>
    <w:rsid w:val="0007465E"/>
    <w:rsid w:val="000C0CB3"/>
    <w:rsid w:val="000F6D51"/>
    <w:rsid w:val="001925A3"/>
    <w:rsid w:val="001B5B80"/>
    <w:rsid w:val="00244BD4"/>
    <w:rsid w:val="002B1C58"/>
    <w:rsid w:val="002F7E59"/>
    <w:rsid w:val="002F7F41"/>
    <w:rsid w:val="00325D15"/>
    <w:rsid w:val="003578EF"/>
    <w:rsid w:val="003922B2"/>
    <w:rsid w:val="00395152"/>
    <w:rsid w:val="0039680C"/>
    <w:rsid w:val="003B3363"/>
    <w:rsid w:val="003F0717"/>
    <w:rsid w:val="003F1A3B"/>
    <w:rsid w:val="00406348"/>
    <w:rsid w:val="0041001E"/>
    <w:rsid w:val="004368C2"/>
    <w:rsid w:val="00491048"/>
    <w:rsid w:val="004A074B"/>
    <w:rsid w:val="004D765D"/>
    <w:rsid w:val="004E2EFD"/>
    <w:rsid w:val="004F54D5"/>
    <w:rsid w:val="0052320A"/>
    <w:rsid w:val="005542F5"/>
    <w:rsid w:val="00555552"/>
    <w:rsid w:val="005743FE"/>
    <w:rsid w:val="005C7CC8"/>
    <w:rsid w:val="0061673D"/>
    <w:rsid w:val="00645D1F"/>
    <w:rsid w:val="006637B4"/>
    <w:rsid w:val="00681BE3"/>
    <w:rsid w:val="0068305C"/>
    <w:rsid w:val="006A512B"/>
    <w:rsid w:val="006D0769"/>
    <w:rsid w:val="006D339D"/>
    <w:rsid w:val="007B4995"/>
    <w:rsid w:val="00851604"/>
    <w:rsid w:val="00852CAE"/>
    <w:rsid w:val="00894631"/>
    <w:rsid w:val="008B3FB5"/>
    <w:rsid w:val="008B6A5E"/>
    <w:rsid w:val="008C2E6D"/>
    <w:rsid w:val="008D1E71"/>
    <w:rsid w:val="00907259"/>
    <w:rsid w:val="00971F0B"/>
    <w:rsid w:val="009760C0"/>
    <w:rsid w:val="009B206F"/>
    <w:rsid w:val="009B4DDF"/>
    <w:rsid w:val="009D199D"/>
    <w:rsid w:val="00A237BE"/>
    <w:rsid w:val="00A31FB8"/>
    <w:rsid w:val="00A422C8"/>
    <w:rsid w:val="00A54029"/>
    <w:rsid w:val="00A6006B"/>
    <w:rsid w:val="00A8653C"/>
    <w:rsid w:val="00AB3A46"/>
    <w:rsid w:val="00B34471"/>
    <w:rsid w:val="00B42A44"/>
    <w:rsid w:val="00B45B81"/>
    <w:rsid w:val="00B75719"/>
    <w:rsid w:val="00B931F3"/>
    <w:rsid w:val="00BB1C74"/>
    <w:rsid w:val="00BD3EE3"/>
    <w:rsid w:val="00BD4F56"/>
    <w:rsid w:val="00C21F46"/>
    <w:rsid w:val="00C24AA7"/>
    <w:rsid w:val="00C3200E"/>
    <w:rsid w:val="00C35CB2"/>
    <w:rsid w:val="00CA434A"/>
    <w:rsid w:val="00CA6752"/>
    <w:rsid w:val="00CB1F42"/>
    <w:rsid w:val="00CD2F39"/>
    <w:rsid w:val="00CD4939"/>
    <w:rsid w:val="00CD6CD4"/>
    <w:rsid w:val="00CF3FA5"/>
    <w:rsid w:val="00D06F64"/>
    <w:rsid w:val="00D37481"/>
    <w:rsid w:val="00D82F4D"/>
    <w:rsid w:val="00D94CB9"/>
    <w:rsid w:val="00DB01DA"/>
    <w:rsid w:val="00DB08C0"/>
    <w:rsid w:val="00E334BE"/>
    <w:rsid w:val="00E71407"/>
    <w:rsid w:val="00EB07E3"/>
    <w:rsid w:val="00EB1A04"/>
    <w:rsid w:val="00F04423"/>
    <w:rsid w:val="00F81D97"/>
    <w:rsid w:val="00FA501F"/>
    <w:rsid w:val="00FE26AB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12B"/>
    <w:rPr>
      <w:sz w:val="22"/>
    </w:rPr>
  </w:style>
  <w:style w:type="paragraph" w:styleId="Heading1">
    <w:name w:val="heading 1"/>
    <w:basedOn w:val="Normal"/>
    <w:next w:val="Normal"/>
    <w:qFormat/>
    <w:rsid w:val="006A512B"/>
    <w:pPr>
      <w:keepNext/>
      <w:spacing w:before="120" w:after="60"/>
      <w:outlineLvl w:val="0"/>
    </w:pPr>
    <w:rPr>
      <w:rFonts w:ascii="Arial" w:hAnsi="Arial"/>
      <w:b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A512B"/>
    <w:rPr>
      <w:rFonts w:ascii="Arial" w:hAnsi="Arial"/>
      <w:b/>
    </w:rPr>
  </w:style>
  <w:style w:type="paragraph" w:styleId="ListBullet">
    <w:name w:val="List Bullet"/>
    <w:basedOn w:val="Normal"/>
    <w:autoRedefine/>
    <w:rsid w:val="006A512B"/>
    <w:rPr>
      <w:szCs w:val="22"/>
    </w:rPr>
  </w:style>
  <w:style w:type="paragraph" w:styleId="BalloonText">
    <w:name w:val="Balloon Text"/>
    <w:basedOn w:val="Normal"/>
    <w:link w:val="BalloonTextChar"/>
    <w:rsid w:val="006D0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0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>Metropolitan Council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Metro Mobility Service Center</dc:creator>
  <cp:keywords/>
  <dc:description/>
  <cp:lastModifiedBy>majorll</cp:lastModifiedBy>
  <cp:revision>3</cp:revision>
  <cp:lastPrinted>2011-05-16T12:51:00Z</cp:lastPrinted>
  <dcterms:created xsi:type="dcterms:W3CDTF">2011-05-16T12:51:00Z</dcterms:created>
  <dcterms:modified xsi:type="dcterms:W3CDTF">2011-05-25T16:16:00Z</dcterms:modified>
</cp:coreProperties>
</file>